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Конкурсы для педагогов: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hyperlink r:id="rId8" w:tooltip="https://edu.gov.ru/activity/main_activities/talent_support/competitions_for_educators" w:history="1">
        <w:r>
          <w:rPr>
            <w:rStyle w:val="812"/>
            <w:highlight w:val="none"/>
            <w14:ligatures w14:val="none"/>
          </w:rPr>
          <w:t xml:space="preserve">https://edu.gov.ru/activity/main_activities/talent_support/competitions_for_educators</w:t>
        </w:r>
        <w:r>
          <w:rPr>
            <w:rStyle w:val="812"/>
            <w:highlight w:val="none"/>
            <w14:ligatures w14:val="none"/>
          </w:rPr>
        </w:r>
      </w:hyperlink>
      <w:r>
        <w:rPr>
          <w:highlight w:val="none"/>
          <w14:ligatures w14:val="none"/>
        </w:rPr>
        <w:t xml:space="preserve"> </w:t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edu.gov.ru/activity/main_activities/talent_support/competitions_for_educator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Константин Манерко</cp:lastModifiedBy>
  <cp:revision>2</cp:revision>
  <dcterms:modified xsi:type="dcterms:W3CDTF">2025-06-19T08:42:58Z</dcterms:modified>
</cp:coreProperties>
</file>